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2ACFB" w14:textId="77777777" w:rsidR="006466AC" w:rsidRPr="007B0AF3" w:rsidRDefault="007E26CA" w:rsidP="00881DCC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0AF3">
        <w:rPr>
          <w:rFonts w:ascii="Times New Roman" w:hAnsi="Times New Roman" w:cs="Times New Roman"/>
          <w:sz w:val="24"/>
          <w:szCs w:val="24"/>
        </w:rPr>
        <w:t>UZASADNIENIE</w:t>
      </w:r>
    </w:p>
    <w:p w14:paraId="6E52DB45" w14:textId="007FA124" w:rsidR="007B0AF3" w:rsidRPr="007B0AF3" w:rsidRDefault="007B0AF3" w:rsidP="007B0AF3">
      <w:pPr>
        <w:pStyle w:val="Tekstpodstawowy"/>
        <w:spacing w:after="0" w:line="360" w:lineRule="auto"/>
        <w:rPr>
          <w:color w:val="000000" w:themeColor="text1"/>
        </w:rPr>
      </w:pPr>
      <w:r w:rsidRPr="007B0AF3">
        <w:rPr>
          <w:color w:val="000000" w:themeColor="text1"/>
        </w:rPr>
        <w:t>Projektowana zmiana polega na skreśleniu w rządowym projekcie ustawy o szczególnych rozwiązaniach służących realizacji ustawy budżetowej na rok 2024 art. 1</w:t>
      </w:r>
      <w:r w:rsidR="00881DCC">
        <w:rPr>
          <w:color w:val="000000" w:themeColor="text1"/>
        </w:rPr>
        <w:t>–</w:t>
      </w:r>
      <w:r w:rsidRPr="007B0AF3">
        <w:rPr>
          <w:color w:val="000000" w:themeColor="text1"/>
        </w:rPr>
        <w:t>4. Przepisy te dotyczą ustalenia w</w:t>
      </w:r>
      <w:r>
        <w:rPr>
          <w:color w:val="000000" w:themeColor="text1"/>
        </w:rPr>
        <w:t xml:space="preserve"> </w:t>
      </w:r>
      <w:r w:rsidRPr="007B0AF3">
        <w:rPr>
          <w:color w:val="000000" w:themeColor="text1"/>
        </w:rPr>
        <w:t>roku 2024 wysokości wynagrodzeń sędziów, prokuratorów i innych pracowników, których wynagrodzenia są relacjo</w:t>
      </w:r>
      <w:r w:rsidR="00881DCC">
        <w:rPr>
          <w:color w:val="000000" w:themeColor="text1"/>
        </w:rPr>
        <w:t xml:space="preserve">nowane do wynagrodzeń sędziów i </w:t>
      </w:r>
      <w:r w:rsidRPr="007B0AF3">
        <w:rPr>
          <w:color w:val="000000" w:themeColor="text1"/>
        </w:rPr>
        <w:t>prokuratorów, w odniesieniu do kwoty 6114,08 zł.</w:t>
      </w:r>
    </w:p>
    <w:p w14:paraId="7BB2C7D8" w14:textId="3B5598B4" w:rsidR="007B0AF3" w:rsidRPr="007B0AF3" w:rsidRDefault="00C06927" w:rsidP="007B0A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Powyższa zmiana</w:t>
      </w:r>
      <w:r w:rsidR="007B0AF3" w:rsidRPr="007B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związana z orzeczeniem Trybunału Konstytucyjnego z dnia 8 listopada</w:t>
      </w:r>
      <w:r w:rsidR="00881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r., sygn. akt K 1/23 (Dz. </w:t>
      </w:r>
      <w:r w:rsidR="007B0AF3" w:rsidRPr="007B0AF3">
        <w:rPr>
          <w:rFonts w:ascii="Times New Roman" w:hAnsi="Times New Roman" w:cs="Times New Roman"/>
          <w:color w:val="000000" w:themeColor="text1"/>
          <w:sz w:val="24"/>
          <w:szCs w:val="24"/>
        </w:rPr>
        <w:t>U. poz. 2479). Wskazanym wyrokiem Trybunał Konstytucyjny uznał za niezgodne z Konstytucją Rzeczypospol</w:t>
      </w:r>
      <w:r w:rsidR="00881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itej Polskiej art. 7–9 ustawy z </w:t>
      </w:r>
      <w:r w:rsidR="007B0AF3" w:rsidRPr="007B0AF3">
        <w:rPr>
          <w:rFonts w:ascii="Times New Roman" w:hAnsi="Times New Roman" w:cs="Times New Roman"/>
          <w:color w:val="000000" w:themeColor="text1"/>
          <w:sz w:val="24"/>
          <w:szCs w:val="24"/>
        </w:rPr>
        <w:t>dnia 1 grudnia 2022 r. o szczególnych rozwiązaniach służących realizacji ust</w:t>
      </w:r>
      <w:r w:rsidR="007B0AF3">
        <w:rPr>
          <w:rFonts w:ascii="Times New Roman" w:hAnsi="Times New Roman" w:cs="Times New Roman"/>
          <w:color w:val="000000" w:themeColor="text1"/>
          <w:sz w:val="24"/>
          <w:szCs w:val="24"/>
        </w:rPr>
        <w:t>awy budżetowej na rok 2023 (Dz. </w:t>
      </w:r>
      <w:r w:rsidR="007B0AF3" w:rsidRPr="007B0AF3">
        <w:rPr>
          <w:rFonts w:ascii="Times New Roman" w:hAnsi="Times New Roman" w:cs="Times New Roman"/>
          <w:color w:val="000000" w:themeColor="text1"/>
          <w:sz w:val="24"/>
          <w:szCs w:val="24"/>
        </w:rPr>
        <w:t>U. poz. 2666, z późn. zm.).</w:t>
      </w:r>
    </w:p>
    <w:p w14:paraId="14A9AB53" w14:textId="77777777" w:rsidR="007B0AF3" w:rsidRPr="007B0AF3" w:rsidRDefault="007B0AF3" w:rsidP="007B0A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AF3">
        <w:rPr>
          <w:rFonts w:ascii="Times New Roman" w:hAnsi="Times New Roman" w:cs="Times New Roman"/>
          <w:color w:val="000000" w:themeColor="text1"/>
          <w:sz w:val="24"/>
          <w:szCs w:val="24"/>
        </w:rPr>
        <w:t>Tym samym nie jest zasadne wprowadzenie do systemu prawa analogicznych regulacji w roku 2024.</w:t>
      </w:r>
    </w:p>
    <w:p w14:paraId="4C1E3A63" w14:textId="0DF03A3E" w:rsidR="007B0AF3" w:rsidRPr="007B0AF3" w:rsidRDefault="007B0AF3" w:rsidP="007B0AF3">
      <w:pPr>
        <w:pStyle w:val="Tekstpodstawowy"/>
        <w:spacing w:after="0" w:line="360" w:lineRule="auto"/>
        <w:rPr>
          <w:color w:val="000000" w:themeColor="text1"/>
        </w:rPr>
      </w:pPr>
      <w:r w:rsidRPr="007B0AF3">
        <w:rPr>
          <w:color w:val="000000" w:themeColor="text1"/>
        </w:rPr>
        <w:t xml:space="preserve">Skreślenie wskazanych przepisów w projekcie ustawy spowoduje, że podstawa wynagrodzenia sędziów będzie zgodna z art. 91 § 1c ustawy z </w:t>
      </w:r>
      <w:r w:rsidR="00881DCC">
        <w:rPr>
          <w:color w:val="000000" w:themeColor="text1"/>
        </w:rPr>
        <w:t xml:space="preserve">dnia 27 lipca 2001 r. </w:t>
      </w:r>
      <w:r w:rsidR="00471D02">
        <w:rPr>
          <w:color w:val="000000" w:themeColor="text1"/>
        </w:rPr>
        <w:t>–</w:t>
      </w:r>
      <w:r w:rsidR="00881DCC">
        <w:rPr>
          <w:color w:val="000000" w:themeColor="text1"/>
        </w:rPr>
        <w:t xml:space="preserve"> Prawo o </w:t>
      </w:r>
      <w:r w:rsidRPr="007B0AF3">
        <w:rPr>
          <w:color w:val="000000" w:themeColor="text1"/>
        </w:rPr>
        <w:t xml:space="preserve">ustroju sądów powszechnych (Dz. U. z 2023 r. poz. 217, z późn. zm.), natomiast prokuratorów </w:t>
      </w:r>
      <w:r w:rsidR="00B327F1">
        <w:rPr>
          <w:color w:val="000000" w:themeColor="text1"/>
        </w:rPr>
        <w:t xml:space="preserve">– </w:t>
      </w:r>
      <w:r w:rsidRPr="007B0AF3">
        <w:rPr>
          <w:color w:val="000000" w:themeColor="text1"/>
        </w:rPr>
        <w:t xml:space="preserve">będzie zgodna z art. 123 ustawy z dnia 28 stycznia 2016 r. </w:t>
      </w:r>
      <w:r w:rsidR="00881DCC">
        <w:rPr>
          <w:color w:val="000000" w:themeColor="text1"/>
        </w:rPr>
        <w:t>–</w:t>
      </w:r>
      <w:r w:rsidRPr="007B0AF3">
        <w:rPr>
          <w:color w:val="000000" w:themeColor="text1"/>
        </w:rPr>
        <w:t xml:space="preserve"> Prawo o prokuraturze (Dz. U. z 2</w:t>
      </w:r>
      <w:r w:rsidR="00881DCC">
        <w:rPr>
          <w:color w:val="000000" w:themeColor="text1"/>
        </w:rPr>
        <w:t>023 r. poz. 1360, z późn. zm.).</w:t>
      </w:r>
    </w:p>
    <w:p w14:paraId="3EB2BA63" w14:textId="47982866" w:rsidR="007B0AF3" w:rsidRPr="007B0AF3" w:rsidRDefault="007B0AF3" w:rsidP="007B0AF3">
      <w:pPr>
        <w:pStyle w:val="Tekstpodstawowy"/>
        <w:spacing w:after="0" w:line="360" w:lineRule="auto"/>
        <w:rPr>
          <w:color w:val="000000" w:themeColor="text1"/>
        </w:rPr>
      </w:pPr>
      <w:r w:rsidRPr="007B0AF3">
        <w:rPr>
          <w:color w:val="000000" w:themeColor="text1"/>
        </w:rPr>
        <w:t>Wysokość </w:t>
      </w:r>
      <w:bookmarkStart w:id="1" w:name="highlightHit_19"/>
      <w:bookmarkEnd w:id="1"/>
      <w:r w:rsidRPr="007B0AF3">
        <w:rPr>
          <w:color w:val="000000" w:themeColor="text1"/>
        </w:rPr>
        <w:t>wynagrodzenia sędziów i prokuratorów będzie obliczona w odniesieniu do komunikatu Prezesa Głównego Urzędu Statystycznego z dnia 9 sierpnia 2023 r. w sprawie przeciętnego wynagrodzenia w drugim kwartale 2023 r. (M.P. p</w:t>
      </w:r>
      <w:r>
        <w:rPr>
          <w:color w:val="000000" w:themeColor="text1"/>
        </w:rPr>
        <w:t>oz. 831), tj. do kwoty 7005,76 </w:t>
      </w:r>
      <w:r w:rsidRPr="007B0AF3">
        <w:rPr>
          <w:color w:val="000000" w:themeColor="text1"/>
        </w:rPr>
        <w:t>zł. Spowoduje to wzrost podstawy wynagrodzenia w stosunku do pierwotnej wersji projektu ustawy o kwotę 891,68 zł.</w:t>
      </w:r>
    </w:p>
    <w:p w14:paraId="69A53A4F" w14:textId="77777777" w:rsidR="007B0AF3" w:rsidRPr="007B0AF3" w:rsidRDefault="007B0AF3" w:rsidP="007B0AF3">
      <w:pPr>
        <w:pStyle w:val="Tekstpodstawowy"/>
        <w:spacing w:after="0" w:line="360" w:lineRule="auto"/>
        <w:rPr>
          <w:color w:val="000000" w:themeColor="text1"/>
        </w:rPr>
      </w:pPr>
      <w:r w:rsidRPr="007B0AF3">
        <w:rPr>
          <w:color w:val="000000" w:themeColor="text1"/>
        </w:rPr>
        <w:t>Zaproponowane zmiany będą miały wpływ m.in. na wysokość wynagrodzeń sędziów Trybunału Konstytucyjnego, sędziów Sądu Najwyższego, sędziów sądów powszechnych, sędziów Naczelnego Sądu Administracyjnego i sądów administracyjnych, prokuratorów Prokuratury Krajowej, prokuratorów powszechnych jednostek organizacyjnych prokuratury, Instytutu Pamięci Narodowej – Komisji Ścigania Zbrodni przeciwko Narodowi Polskiemu oraz na wysokość uposażenia sędziów i prokuratorów w stanie spoczynku.</w:t>
      </w:r>
    </w:p>
    <w:sectPr w:rsidR="007B0AF3" w:rsidRPr="007B0AF3" w:rsidSect="007279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43D36" w14:textId="77777777" w:rsidR="00BB3F67" w:rsidRDefault="00BB3F67" w:rsidP="009D78F9">
      <w:pPr>
        <w:spacing w:after="0" w:line="240" w:lineRule="auto"/>
      </w:pPr>
      <w:r>
        <w:separator/>
      </w:r>
    </w:p>
  </w:endnote>
  <w:endnote w:type="continuationSeparator" w:id="0">
    <w:p w14:paraId="7C14EF68" w14:textId="77777777" w:rsidR="00BB3F67" w:rsidRDefault="00BB3F67" w:rsidP="009D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441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022300" w14:textId="77777777" w:rsidR="00392C21" w:rsidRPr="00392C21" w:rsidRDefault="00392C21" w:rsidP="00392C2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C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C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A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C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2373" w14:textId="77777777" w:rsidR="00BB3F67" w:rsidRDefault="00BB3F67" w:rsidP="009D78F9">
      <w:pPr>
        <w:spacing w:after="0" w:line="240" w:lineRule="auto"/>
      </w:pPr>
      <w:r>
        <w:separator/>
      </w:r>
    </w:p>
  </w:footnote>
  <w:footnote w:type="continuationSeparator" w:id="0">
    <w:p w14:paraId="3BE376B1" w14:textId="77777777" w:rsidR="00BB3F67" w:rsidRDefault="00BB3F67" w:rsidP="009D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EA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54F"/>
    <w:multiLevelType w:val="hybridMultilevel"/>
    <w:tmpl w:val="20CA3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9C6"/>
    <w:multiLevelType w:val="hybridMultilevel"/>
    <w:tmpl w:val="4E9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E3D318B"/>
    <w:multiLevelType w:val="hybridMultilevel"/>
    <w:tmpl w:val="0D7E1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45A51BA"/>
    <w:multiLevelType w:val="hybridMultilevel"/>
    <w:tmpl w:val="4970A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23FD6"/>
    <w:multiLevelType w:val="hybridMultilevel"/>
    <w:tmpl w:val="8048D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F4C0EBE"/>
    <w:multiLevelType w:val="multilevel"/>
    <w:tmpl w:val="7C6E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B5719"/>
    <w:multiLevelType w:val="hybridMultilevel"/>
    <w:tmpl w:val="5CD6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1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D5579E"/>
    <w:multiLevelType w:val="hybridMultilevel"/>
    <w:tmpl w:val="0AD26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05729A9"/>
    <w:multiLevelType w:val="hybridMultilevel"/>
    <w:tmpl w:val="E06E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CF7D78"/>
    <w:multiLevelType w:val="hybridMultilevel"/>
    <w:tmpl w:val="EC5C0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7"/>
  </w:num>
  <w:num w:numId="4">
    <w:abstractNumId w:val="1"/>
  </w:num>
  <w:num w:numId="5">
    <w:abstractNumId w:val="27"/>
  </w:num>
  <w:num w:numId="6">
    <w:abstractNumId w:val="2"/>
  </w:num>
  <w:num w:numId="7">
    <w:abstractNumId w:val="12"/>
  </w:num>
  <w:num w:numId="8">
    <w:abstractNumId w:val="19"/>
  </w:num>
  <w:num w:numId="9">
    <w:abstractNumId w:val="8"/>
  </w:num>
  <w:num w:numId="10">
    <w:abstractNumId w:val="21"/>
  </w:num>
  <w:num w:numId="11">
    <w:abstractNumId w:val="16"/>
  </w:num>
  <w:num w:numId="12">
    <w:abstractNumId w:val="20"/>
  </w:num>
  <w:num w:numId="13">
    <w:abstractNumId w:val="5"/>
  </w:num>
  <w:num w:numId="14">
    <w:abstractNumId w:val="15"/>
  </w:num>
  <w:num w:numId="15">
    <w:abstractNumId w:val="28"/>
  </w:num>
  <w:num w:numId="16">
    <w:abstractNumId w:val="23"/>
  </w:num>
  <w:num w:numId="17">
    <w:abstractNumId w:val="25"/>
  </w:num>
  <w:num w:numId="18">
    <w:abstractNumId w:val="9"/>
  </w:num>
  <w:num w:numId="19">
    <w:abstractNumId w:val="29"/>
  </w:num>
  <w:num w:numId="20">
    <w:abstractNumId w:val="31"/>
  </w:num>
  <w:num w:numId="21">
    <w:abstractNumId w:val="24"/>
  </w:num>
  <w:num w:numId="22">
    <w:abstractNumId w:val="10"/>
  </w:num>
  <w:num w:numId="23">
    <w:abstractNumId w:val="1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11"/>
  </w:num>
  <w:num w:numId="28">
    <w:abstractNumId w:val="26"/>
  </w:num>
  <w:num w:numId="29">
    <w:abstractNumId w:val="4"/>
  </w:num>
  <w:num w:numId="30">
    <w:abstractNumId w:val="6"/>
  </w:num>
  <w:num w:numId="31">
    <w:abstractNumId w:val="3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95"/>
    <w:rsid w:val="00056E79"/>
    <w:rsid w:val="000E14EF"/>
    <w:rsid w:val="001B3166"/>
    <w:rsid w:val="001B448D"/>
    <w:rsid w:val="001E469B"/>
    <w:rsid w:val="00236955"/>
    <w:rsid w:val="002D3299"/>
    <w:rsid w:val="00392C21"/>
    <w:rsid w:val="003938F7"/>
    <w:rsid w:val="003F6C95"/>
    <w:rsid w:val="00407615"/>
    <w:rsid w:val="00445210"/>
    <w:rsid w:val="00453BA3"/>
    <w:rsid w:val="00471D02"/>
    <w:rsid w:val="004A2B6D"/>
    <w:rsid w:val="004A37A6"/>
    <w:rsid w:val="004E0A95"/>
    <w:rsid w:val="004F3862"/>
    <w:rsid w:val="005F249D"/>
    <w:rsid w:val="005F4005"/>
    <w:rsid w:val="006466AC"/>
    <w:rsid w:val="007165F9"/>
    <w:rsid w:val="00725B90"/>
    <w:rsid w:val="00726F0A"/>
    <w:rsid w:val="00727934"/>
    <w:rsid w:val="007455B5"/>
    <w:rsid w:val="007A3978"/>
    <w:rsid w:val="007A3A37"/>
    <w:rsid w:val="007B0AF3"/>
    <w:rsid w:val="007E26CA"/>
    <w:rsid w:val="00865842"/>
    <w:rsid w:val="00867028"/>
    <w:rsid w:val="00874676"/>
    <w:rsid w:val="00877B10"/>
    <w:rsid w:val="00881DCC"/>
    <w:rsid w:val="00882207"/>
    <w:rsid w:val="00887DB4"/>
    <w:rsid w:val="008D1573"/>
    <w:rsid w:val="008F6235"/>
    <w:rsid w:val="00966881"/>
    <w:rsid w:val="009B51A0"/>
    <w:rsid w:val="009D78F9"/>
    <w:rsid w:val="009E788D"/>
    <w:rsid w:val="009F03C5"/>
    <w:rsid w:val="00AB053F"/>
    <w:rsid w:val="00AD453B"/>
    <w:rsid w:val="00B327F1"/>
    <w:rsid w:val="00BB3F67"/>
    <w:rsid w:val="00BB68CB"/>
    <w:rsid w:val="00C04DCD"/>
    <w:rsid w:val="00C06927"/>
    <w:rsid w:val="00C84803"/>
    <w:rsid w:val="00CF08F2"/>
    <w:rsid w:val="00D033A0"/>
    <w:rsid w:val="00D03895"/>
    <w:rsid w:val="00DD3DB5"/>
    <w:rsid w:val="00DD7E9A"/>
    <w:rsid w:val="00DE0567"/>
    <w:rsid w:val="00DF4048"/>
    <w:rsid w:val="00DF59F7"/>
    <w:rsid w:val="00DF5F5A"/>
    <w:rsid w:val="00E4429A"/>
    <w:rsid w:val="00EE2731"/>
    <w:rsid w:val="00F0350C"/>
    <w:rsid w:val="00F736BD"/>
    <w:rsid w:val="00FA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A279"/>
  <w15:docId w15:val="{7E59353C-FF48-4A97-9338-2D0045D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08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08F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F08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C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5F4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4005"/>
    <w:rPr>
      <w:bCs/>
    </w:rPr>
  </w:style>
  <w:style w:type="paragraph" w:customStyle="1" w:styleId="PKTpunkt">
    <w:name w:val="PKT – punkt"/>
    <w:uiPriority w:val="13"/>
    <w:qFormat/>
    <w:rsid w:val="005F400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8F9"/>
  </w:style>
  <w:style w:type="paragraph" w:styleId="Stopka">
    <w:name w:val="footer"/>
    <w:basedOn w:val="Normalny"/>
    <w:link w:val="StopkaZnak"/>
    <w:uiPriority w:val="99"/>
    <w:unhideWhenUsed/>
    <w:rsid w:val="009D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8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8F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08F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F08F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F08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CF08F2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F08F2"/>
  </w:style>
  <w:style w:type="table" w:styleId="Tabela-Siatka">
    <w:name w:val="Table Grid"/>
    <w:basedOn w:val="Standardowy"/>
    <w:uiPriority w:val="99"/>
    <w:rsid w:val="00CF08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F08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8F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8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8F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F08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08F2"/>
    <w:pPr>
      <w:spacing w:after="0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CF0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8F2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8F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8F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CF08F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F08F2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CF08F2"/>
    <w:rPr>
      <w:b/>
      <w:bCs/>
    </w:rPr>
  </w:style>
  <w:style w:type="table" w:styleId="Jasnecieniowanieakcent1">
    <w:name w:val="Light Shading Accent 1"/>
    <w:basedOn w:val="Standardowy"/>
    <w:uiPriority w:val="60"/>
    <w:rsid w:val="00CF08F2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rsid w:val="00CF08F2"/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C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C04DC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0AF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A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Binkowska Joanna</dc:creator>
  <cp:lastModifiedBy>Wójcik Aleksandra</cp:lastModifiedBy>
  <cp:revision>2</cp:revision>
  <cp:lastPrinted>2018-10-02T13:01:00Z</cp:lastPrinted>
  <dcterms:created xsi:type="dcterms:W3CDTF">2023-12-01T10:50:00Z</dcterms:created>
  <dcterms:modified xsi:type="dcterms:W3CDTF">2023-12-01T10:50:00Z</dcterms:modified>
</cp:coreProperties>
</file>